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
        <w:gridCol w:w="8440"/>
        <w:gridCol w:w="2520"/>
        <w:gridCol w:w="2681"/>
      </w:tblGrid>
      <w:tr w:rsidR="00A120DB" w:rsidRPr="00D71A76" w:rsidTr="00D71A76">
        <w:trPr>
          <w:trHeight w:val="1050"/>
        </w:trPr>
        <w:tc>
          <w:tcPr>
            <w:tcW w:w="960" w:type="dxa"/>
            <w:noWrap/>
            <w:hideMark/>
          </w:tcPr>
          <w:p w:rsidR="00A120DB" w:rsidRPr="00D71A76" w:rsidRDefault="00A120DB">
            <w:pPr>
              <w:rPr>
                <w:rFonts w:ascii="PT Astra Serif" w:hAnsi="PT Astra Serif"/>
                <w:b/>
                <w:sz w:val="24"/>
                <w:szCs w:val="24"/>
              </w:rPr>
            </w:pPr>
          </w:p>
        </w:tc>
        <w:tc>
          <w:tcPr>
            <w:tcW w:w="8440" w:type="dxa"/>
            <w:hideMark/>
          </w:tcPr>
          <w:p w:rsidR="00A120DB" w:rsidRPr="00D71A76" w:rsidRDefault="00A120DB" w:rsidP="00A120DB">
            <w:pPr>
              <w:rPr>
                <w:rFonts w:ascii="PT Astra Serif" w:hAnsi="PT Astra Serif"/>
                <w:b/>
                <w:sz w:val="24"/>
                <w:szCs w:val="24"/>
              </w:rPr>
            </w:pPr>
          </w:p>
        </w:tc>
        <w:tc>
          <w:tcPr>
            <w:tcW w:w="5201" w:type="dxa"/>
            <w:gridSpan w:val="2"/>
            <w:hideMark/>
          </w:tcPr>
          <w:p w:rsidR="00A120DB" w:rsidRPr="00B56271" w:rsidRDefault="00A120DB" w:rsidP="00A120DB">
            <w:pPr>
              <w:jc w:val="center"/>
              <w:rPr>
                <w:rFonts w:ascii="PT Astra Serif" w:hAnsi="PT Astra Serif"/>
                <w:sz w:val="24"/>
                <w:szCs w:val="24"/>
              </w:rPr>
            </w:pPr>
            <w:r w:rsidRPr="00B56271">
              <w:rPr>
                <w:rFonts w:ascii="PT Astra Serif" w:hAnsi="PT Astra Serif"/>
                <w:sz w:val="24"/>
                <w:szCs w:val="24"/>
              </w:rPr>
              <w:t>Приложение 9</w:t>
            </w:r>
            <w:r w:rsidRPr="00B56271">
              <w:rPr>
                <w:rFonts w:ascii="PT Astra Serif" w:hAnsi="PT Astra Serif"/>
                <w:sz w:val="24"/>
                <w:szCs w:val="24"/>
              </w:rPr>
              <w:br/>
              <w:t>к решению Тульской городской</w:t>
            </w:r>
            <w:r w:rsidRPr="00B56271">
              <w:rPr>
                <w:rFonts w:ascii="PT Astra Serif" w:hAnsi="PT Astra Serif"/>
                <w:sz w:val="24"/>
                <w:szCs w:val="24"/>
              </w:rPr>
              <w:br/>
              <w:t>Думы от ___________ № ________</w:t>
            </w:r>
          </w:p>
        </w:tc>
      </w:tr>
      <w:tr w:rsidR="00A120DB" w:rsidRPr="00D71A76" w:rsidTr="00D71A76">
        <w:trPr>
          <w:trHeight w:val="345"/>
        </w:trPr>
        <w:tc>
          <w:tcPr>
            <w:tcW w:w="960" w:type="dxa"/>
            <w:noWrap/>
            <w:hideMark/>
          </w:tcPr>
          <w:p w:rsidR="00A120DB" w:rsidRPr="00D71A76" w:rsidRDefault="00A120DB" w:rsidP="00A120DB">
            <w:pPr>
              <w:rPr>
                <w:rFonts w:ascii="PT Astra Serif" w:hAnsi="PT Astra Serif"/>
                <w:b/>
                <w:sz w:val="24"/>
                <w:szCs w:val="24"/>
              </w:rPr>
            </w:pPr>
          </w:p>
        </w:tc>
        <w:tc>
          <w:tcPr>
            <w:tcW w:w="8440" w:type="dxa"/>
            <w:hideMark/>
          </w:tcPr>
          <w:p w:rsidR="00A120DB" w:rsidRPr="00D71A76" w:rsidRDefault="00A120DB" w:rsidP="00A120DB">
            <w:pPr>
              <w:rPr>
                <w:rFonts w:ascii="PT Astra Serif" w:hAnsi="PT Astra Serif"/>
                <w:b/>
                <w:sz w:val="24"/>
                <w:szCs w:val="24"/>
              </w:rPr>
            </w:pPr>
          </w:p>
        </w:tc>
        <w:tc>
          <w:tcPr>
            <w:tcW w:w="2520" w:type="dxa"/>
            <w:hideMark/>
          </w:tcPr>
          <w:p w:rsidR="00A120DB" w:rsidRPr="00D71A76" w:rsidRDefault="00A120DB">
            <w:pPr>
              <w:rPr>
                <w:rFonts w:ascii="PT Astra Serif" w:hAnsi="PT Astra Serif"/>
                <w:b/>
                <w:sz w:val="24"/>
                <w:szCs w:val="24"/>
              </w:rPr>
            </w:pPr>
          </w:p>
        </w:tc>
        <w:tc>
          <w:tcPr>
            <w:tcW w:w="2681" w:type="dxa"/>
            <w:hideMark/>
          </w:tcPr>
          <w:p w:rsidR="00A120DB" w:rsidRPr="00D71A76" w:rsidRDefault="00A120DB" w:rsidP="00A120DB">
            <w:pPr>
              <w:rPr>
                <w:rFonts w:ascii="PT Astra Serif" w:hAnsi="PT Astra Serif"/>
                <w:b/>
                <w:sz w:val="24"/>
                <w:szCs w:val="24"/>
              </w:rPr>
            </w:pPr>
          </w:p>
        </w:tc>
      </w:tr>
      <w:tr w:rsidR="00A120DB" w:rsidRPr="00D71A76" w:rsidTr="00D71A76">
        <w:trPr>
          <w:trHeight w:val="330"/>
        </w:trPr>
        <w:tc>
          <w:tcPr>
            <w:tcW w:w="960" w:type="dxa"/>
            <w:noWrap/>
            <w:hideMark/>
          </w:tcPr>
          <w:p w:rsidR="00A120DB" w:rsidRPr="00D71A76" w:rsidRDefault="00A120DB" w:rsidP="00A120DB">
            <w:pPr>
              <w:rPr>
                <w:rFonts w:ascii="PT Astra Serif" w:hAnsi="PT Astra Serif"/>
                <w:b/>
                <w:sz w:val="24"/>
                <w:szCs w:val="24"/>
              </w:rPr>
            </w:pPr>
          </w:p>
        </w:tc>
        <w:tc>
          <w:tcPr>
            <w:tcW w:w="8440" w:type="dxa"/>
            <w:hideMark/>
          </w:tcPr>
          <w:p w:rsidR="00A120DB" w:rsidRPr="00D71A76" w:rsidRDefault="00A120DB" w:rsidP="00A120DB">
            <w:pPr>
              <w:rPr>
                <w:rFonts w:ascii="PT Astra Serif" w:hAnsi="PT Astra Serif"/>
                <w:b/>
                <w:sz w:val="24"/>
                <w:szCs w:val="24"/>
              </w:rPr>
            </w:pPr>
          </w:p>
        </w:tc>
        <w:tc>
          <w:tcPr>
            <w:tcW w:w="2520" w:type="dxa"/>
            <w:hideMark/>
          </w:tcPr>
          <w:p w:rsidR="00A120DB" w:rsidRPr="00D71A76" w:rsidRDefault="00A120DB" w:rsidP="00A120DB">
            <w:pPr>
              <w:rPr>
                <w:rFonts w:ascii="PT Astra Serif" w:hAnsi="PT Astra Serif"/>
                <w:b/>
                <w:sz w:val="24"/>
                <w:szCs w:val="24"/>
              </w:rPr>
            </w:pPr>
          </w:p>
        </w:tc>
        <w:tc>
          <w:tcPr>
            <w:tcW w:w="2681" w:type="dxa"/>
            <w:hideMark/>
          </w:tcPr>
          <w:p w:rsidR="00A120DB" w:rsidRPr="00D71A76" w:rsidRDefault="00A120DB" w:rsidP="00A120DB">
            <w:pPr>
              <w:rPr>
                <w:rFonts w:ascii="PT Astra Serif" w:hAnsi="PT Astra Serif"/>
                <w:b/>
                <w:sz w:val="24"/>
                <w:szCs w:val="24"/>
              </w:rPr>
            </w:pPr>
          </w:p>
        </w:tc>
      </w:tr>
      <w:tr w:rsidR="00A120DB" w:rsidRPr="00D71A76" w:rsidTr="00D71A76">
        <w:trPr>
          <w:trHeight w:val="695"/>
        </w:trPr>
        <w:tc>
          <w:tcPr>
            <w:tcW w:w="14601" w:type="dxa"/>
            <w:gridSpan w:val="4"/>
            <w:hideMark/>
          </w:tcPr>
          <w:p w:rsidR="00A120DB" w:rsidRPr="00D71A76" w:rsidRDefault="00A120DB" w:rsidP="00A120DB">
            <w:pPr>
              <w:jc w:val="center"/>
              <w:rPr>
                <w:rFonts w:ascii="PT Astra Serif" w:hAnsi="PT Astra Serif"/>
                <w:b/>
                <w:sz w:val="24"/>
                <w:szCs w:val="24"/>
              </w:rPr>
            </w:pPr>
            <w:r w:rsidRPr="00D71A76">
              <w:rPr>
                <w:rFonts w:ascii="PT Astra Serif" w:hAnsi="PT Astra Serif"/>
                <w:b/>
                <w:sz w:val="24"/>
                <w:szCs w:val="24"/>
              </w:rPr>
              <w:t xml:space="preserve">Объем межбюджетных трансфертов, </w:t>
            </w:r>
            <w:r w:rsidRPr="00D71A76">
              <w:rPr>
                <w:rFonts w:ascii="PT Astra Serif" w:hAnsi="PT Astra Serif"/>
                <w:b/>
                <w:sz w:val="24"/>
                <w:szCs w:val="24"/>
              </w:rPr>
              <w:br/>
              <w:t>полученных из других бюджетов бюджетной системы Российской Федерации, в 2025 году</w:t>
            </w:r>
          </w:p>
        </w:tc>
      </w:tr>
    </w:tbl>
    <w:p w:rsidR="00BC759C" w:rsidRDefault="00D71A76" w:rsidP="00D71A76">
      <w:pPr>
        <w:jc w:val="right"/>
        <w:rPr>
          <w:sz w:val="18"/>
          <w:szCs w:val="18"/>
        </w:rPr>
      </w:pPr>
      <w:r w:rsidRPr="00D71A76">
        <w:rPr>
          <w:sz w:val="18"/>
          <w:szCs w:val="18"/>
        </w:rPr>
        <w:t>(руб.)</w:t>
      </w:r>
    </w:p>
    <w:tbl>
      <w:tblPr>
        <w:tblStyle w:val="a3"/>
        <w:tblW w:w="14596" w:type="dxa"/>
        <w:tblLook w:val="04A0" w:firstRow="1" w:lastRow="0" w:firstColumn="1" w:lastColumn="0" w:noHBand="0" w:noVBand="1"/>
      </w:tblPr>
      <w:tblGrid>
        <w:gridCol w:w="960"/>
        <w:gridCol w:w="9525"/>
        <w:gridCol w:w="2127"/>
        <w:gridCol w:w="1984"/>
      </w:tblGrid>
      <w:tr w:rsidR="00D71A76" w:rsidRPr="00363838" w:rsidTr="0000461C">
        <w:trPr>
          <w:cantSplit/>
          <w:trHeight w:val="230"/>
          <w:tblHeader/>
        </w:trPr>
        <w:tc>
          <w:tcPr>
            <w:tcW w:w="960" w:type="dxa"/>
            <w:vMerge w:val="restart"/>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 п/п</w:t>
            </w:r>
          </w:p>
        </w:tc>
        <w:tc>
          <w:tcPr>
            <w:tcW w:w="9525" w:type="dxa"/>
            <w:vMerge w:val="restart"/>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Наименование</w:t>
            </w:r>
          </w:p>
        </w:tc>
        <w:tc>
          <w:tcPr>
            <w:tcW w:w="2127" w:type="dxa"/>
            <w:vMerge w:val="restart"/>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Утвержденный план</w:t>
            </w:r>
          </w:p>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на 2025 год</w:t>
            </w:r>
          </w:p>
        </w:tc>
        <w:tc>
          <w:tcPr>
            <w:tcW w:w="1984" w:type="dxa"/>
            <w:vMerge w:val="restart"/>
            <w:hideMark/>
          </w:tcPr>
          <w:p w:rsidR="00D71A76" w:rsidRPr="00363838" w:rsidRDefault="004A484A" w:rsidP="00D71A76">
            <w:pPr>
              <w:jc w:val="center"/>
              <w:rPr>
                <w:rFonts w:ascii="PT Astra Serif" w:hAnsi="PT Astra Serif"/>
                <w:sz w:val="20"/>
                <w:szCs w:val="20"/>
              </w:rPr>
            </w:pPr>
            <w:r w:rsidRPr="00363838">
              <w:rPr>
                <w:rFonts w:ascii="PT Astra Serif" w:hAnsi="PT Astra Serif"/>
                <w:sz w:val="20"/>
                <w:szCs w:val="20"/>
              </w:rPr>
              <w:t>Исполнено на</w:t>
            </w:r>
          </w:p>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01.01.2026</w:t>
            </w:r>
          </w:p>
        </w:tc>
      </w:tr>
      <w:tr w:rsidR="00D71A76" w:rsidRPr="00363838" w:rsidTr="0000461C">
        <w:trPr>
          <w:cantSplit/>
          <w:trHeight w:val="450"/>
          <w:tblHeader/>
        </w:trPr>
        <w:tc>
          <w:tcPr>
            <w:tcW w:w="960" w:type="dxa"/>
            <w:vMerge/>
            <w:hideMark/>
          </w:tcPr>
          <w:p w:rsidR="00D71A76" w:rsidRPr="00363838" w:rsidRDefault="00D71A76" w:rsidP="00D71A76">
            <w:pPr>
              <w:jc w:val="both"/>
              <w:rPr>
                <w:rFonts w:ascii="PT Astra Serif" w:hAnsi="PT Astra Serif"/>
                <w:sz w:val="20"/>
                <w:szCs w:val="20"/>
              </w:rPr>
            </w:pPr>
          </w:p>
        </w:tc>
        <w:tc>
          <w:tcPr>
            <w:tcW w:w="9525" w:type="dxa"/>
            <w:vMerge/>
            <w:hideMark/>
          </w:tcPr>
          <w:p w:rsidR="00D71A76" w:rsidRPr="00363838" w:rsidRDefault="00D71A76" w:rsidP="00D71A76">
            <w:pPr>
              <w:jc w:val="both"/>
              <w:rPr>
                <w:rFonts w:ascii="PT Astra Serif" w:hAnsi="PT Astra Serif"/>
                <w:sz w:val="20"/>
                <w:szCs w:val="20"/>
              </w:rPr>
            </w:pPr>
          </w:p>
        </w:tc>
        <w:tc>
          <w:tcPr>
            <w:tcW w:w="2127" w:type="dxa"/>
            <w:vMerge/>
            <w:hideMark/>
          </w:tcPr>
          <w:p w:rsidR="00D71A76" w:rsidRPr="00363838" w:rsidRDefault="00D71A76" w:rsidP="00D71A76">
            <w:pPr>
              <w:jc w:val="both"/>
              <w:rPr>
                <w:rFonts w:ascii="PT Astra Serif" w:hAnsi="PT Astra Serif"/>
                <w:sz w:val="20"/>
                <w:szCs w:val="20"/>
              </w:rPr>
            </w:pPr>
          </w:p>
        </w:tc>
        <w:tc>
          <w:tcPr>
            <w:tcW w:w="1984" w:type="dxa"/>
            <w:vMerge/>
            <w:hideMark/>
          </w:tcPr>
          <w:p w:rsidR="00D71A76" w:rsidRPr="00363838" w:rsidRDefault="00D71A76" w:rsidP="00D71A76">
            <w:pPr>
              <w:jc w:val="both"/>
              <w:rPr>
                <w:rFonts w:ascii="PT Astra Serif" w:hAnsi="PT Astra Serif"/>
                <w:sz w:val="20"/>
                <w:szCs w:val="20"/>
              </w:rPr>
            </w:pP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1</w:t>
            </w:r>
          </w:p>
        </w:tc>
        <w:tc>
          <w:tcPr>
            <w:tcW w:w="9525" w:type="dxa"/>
            <w:hideMark/>
          </w:tcPr>
          <w:p w:rsidR="00D71A76" w:rsidRPr="00363838" w:rsidRDefault="00D71A76" w:rsidP="00D71A76">
            <w:pPr>
              <w:rPr>
                <w:rFonts w:ascii="PT Astra Serif" w:hAnsi="PT Astra Serif"/>
                <w:sz w:val="20"/>
                <w:szCs w:val="20"/>
              </w:rPr>
            </w:pPr>
            <w:proofErr w:type="spellStart"/>
            <w:r w:rsidRPr="00363838">
              <w:rPr>
                <w:rFonts w:ascii="PT Astra Serif" w:hAnsi="PT Astra Serif"/>
                <w:sz w:val="20"/>
                <w:szCs w:val="20"/>
              </w:rPr>
              <w:t>Cубвенции</w:t>
            </w:r>
            <w:proofErr w:type="spellEnd"/>
            <w:r w:rsidRPr="00363838">
              <w:rPr>
                <w:rFonts w:ascii="PT Astra Serif" w:hAnsi="PT Astra Serif"/>
                <w:sz w:val="20"/>
                <w:szCs w:val="20"/>
              </w:rPr>
              <w:t xml:space="preserve">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                                   </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80 413 590,60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22 515 882,00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2</w:t>
            </w:r>
          </w:p>
        </w:tc>
        <w:tc>
          <w:tcPr>
            <w:tcW w:w="9525" w:type="dxa"/>
            <w:hideMark/>
          </w:tcPr>
          <w:p w:rsidR="00D71A76" w:rsidRPr="00363838" w:rsidRDefault="00D71A76" w:rsidP="00D71A76">
            <w:pPr>
              <w:rPr>
                <w:rFonts w:ascii="PT Astra Serif" w:hAnsi="PT Astra Serif"/>
                <w:sz w:val="20"/>
                <w:szCs w:val="20"/>
              </w:rPr>
            </w:pPr>
            <w:proofErr w:type="spellStart"/>
            <w:r w:rsidRPr="00363838">
              <w:rPr>
                <w:rFonts w:ascii="PT Astra Serif" w:hAnsi="PT Astra Serif"/>
                <w:sz w:val="20"/>
                <w:szCs w:val="20"/>
              </w:rPr>
              <w:t>Cубвенции</w:t>
            </w:r>
            <w:proofErr w:type="spellEnd"/>
            <w:r w:rsidRPr="00363838">
              <w:rPr>
                <w:rFonts w:ascii="PT Astra Serif" w:hAnsi="PT Astra Serif"/>
                <w:sz w:val="20"/>
                <w:szCs w:val="20"/>
              </w:rPr>
              <w:t xml:space="preserve"> бюджетам городских округов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для возмещения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111 434 191,04</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104 141 955,59</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3</w:t>
            </w:r>
          </w:p>
        </w:tc>
        <w:tc>
          <w:tcPr>
            <w:tcW w:w="9525" w:type="dxa"/>
            <w:hideMark/>
          </w:tcPr>
          <w:p w:rsidR="00D71A76" w:rsidRPr="00363838" w:rsidRDefault="00D71A76" w:rsidP="0000461C">
            <w:pPr>
              <w:rPr>
                <w:rFonts w:ascii="PT Astra Serif" w:hAnsi="PT Astra Serif"/>
                <w:sz w:val="20"/>
                <w:szCs w:val="20"/>
              </w:rPr>
            </w:pPr>
            <w:proofErr w:type="spellStart"/>
            <w:r w:rsidRPr="00363838">
              <w:rPr>
                <w:rFonts w:ascii="PT Astra Serif" w:hAnsi="PT Astra Serif"/>
                <w:sz w:val="20"/>
                <w:szCs w:val="20"/>
              </w:rPr>
              <w:t>Cубвенции</w:t>
            </w:r>
            <w:proofErr w:type="spellEnd"/>
            <w:r w:rsidRPr="00363838">
              <w:rPr>
                <w:rFonts w:ascii="PT Astra Serif" w:hAnsi="PT Astra Serif"/>
                <w:sz w:val="20"/>
                <w:szCs w:val="20"/>
              </w:rPr>
              <w:t xml:space="preserve"> бюджетам городских округов для осуществления государственного полномочия по дополнительному финансовому обеспечению мероприятий по организации питания </w:t>
            </w:r>
            <w:proofErr w:type="gramStart"/>
            <w:r w:rsidRPr="00363838">
              <w:rPr>
                <w:rFonts w:ascii="PT Astra Serif" w:hAnsi="PT Astra Serif"/>
                <w:sz w:val="20"/>
                <w:szCs w:val="20"/>
              </w:rPr>
              <w:t>отдельных категорий</w:t>
            </w:r>
            <w:proofErr w:type="gramEnd"/>
            <w:r w:rsidRPr="00363838">
              <w:rPr>
                <w:rFonts w:ascii="PT Astra Serif" w:hAnsi="PT Astra Serif"/>
                <w:sz w:val="20"/>
                <w:szCs w:val="20"/>
              </w:rPr>
              <w:t xml:space="preserve">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148 782 063,36</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112 355 309,60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4</w:t>
            </w:r>
          </w:p>
        </w:tc>
        <w:tc>
          <w:tcPr>
            <w:tcW w:w="9525" w:type="dxa"/>
            <w:hideMark/>
          </w:tcPr>
          <w:p w:rsidR="00D71A76" w:rsidRPr="00363838" w:rsidRDefault="00D71A76" w:rsidP="00D71A76">
            <w:pPr>
              <w:rPr>
                <w:rFonts w:ascii="PT Astra Serif" w:hAnsi="PT Astra Serif"/>
                <w:sz w:val="20"/>
                <w:szCs w:val="20"/>
              </w:rPr>
            </w:pPr>
            <w:proofErr w:type="spellStart"/>
            <w:r w:rsidRPr="00363838">
              <w:rPr>
                <w:rFonts w:ascii="PT Astra Serif" w:hAnsi="PT Astra Serif"/>
                <w:sz w:val="20"/>
                <w:szCs w:val="20"/>
              </w:rPr>
              <w:t>Cубвенции</w:t>
            </w:r>
            <w:proofErr w:type="spellEnd"/>
            <w:r w:rsidRPr="00363838">
              <w:rPr>
                <w:rFonts w:ascii="PT Astra Serif" w:hAnsi="PT Astra Serif"/>
                <w:sz w:val="20"/>
                <w:szCs w:val="20"/>
              </w:rPr>
              <w:t xml:space="preserve">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15 833 684,55</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18 151 777,37</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5</w:t>
            </w:r>
          </w:p>
        </w:tc>
        <w:tc>
          <w:tcPr>
            <w:tcW w:w="9525" w:type="dxa"/>
            <w:hideMark/>
          </w:tcPr>
          <w:p w:rsidR="00D71A76" w:rsidRPr="00363838" w:rsidRDefault="00D71A76" w:rsidP="00D71A76">
            <w:pPr>
              <w:rPr>
                <w:rFonts w:ascii="PT Astra Serif" w:hAnsi="PT Astra Serif"/>
                <w:sz w:val="20"/>
                <w:szCs w:val="20"/>
              </w:rPr>
            </w:pPr>
            <w:proofErr w:type="spellStart"/>
            <w:r w:rsidRPr="00363838">
              <w:rPr>
                <w:rFonts w:ascii="PT Astra Serif" w:hAnsi="PT Astra Serif"/>
                <w:sz w:val="20"/>
                <w:szCs w:val="20"/>
              </w:rPr>
              <w:t>Cубвенции</w:t>
            </w:r>
            <w:proofErr w:type="spellEnd"/>
            <w:r w:rsidRPr="00363838">
              <w:rPr>
                <w:rFonts w:ascii="PT Astra Serif" w:hAnsi="PT Astra Serif"/>
                <w:sz w:val="20"/>
                <w:szCs w:val="20"/>
              </w:rPr>
              <w:t xml:space="preserve"> бюджетам городских округов для осуществления отдельных государственных полномочий по созданию административных комиссий </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13 079 724,30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13 642 872,90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6</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 xml:space="preserve">Субвенции бюджетам городских округов 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                                 </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9 970 000,00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12 826 691,00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lastRenderedPageBreak/>
              <w:t>7</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Субвенции бюджетам городских округов для осуществления государственного полномочия по предоставлению мер социальной поддержки работникам муниципальных библиотек, муниципальных музеев и их филиалов,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 муниципальных музеев и их филиалов</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2 141 178,48</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1 795 738,06</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8</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Субвенции бюджетам городских округов для осуществления государственного полномочия по предоставлению меры социальной поддержки родителям (законным представителям) детей, обучающихся по основным общеобразовательным программам в форме семейного образования</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8 209 934,76</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2 105 994,29</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9</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250 328,32</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241 794,40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10</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Субвенции бюджетам городских округов для осуществления государственного полномочия по предоставлению путевок в организации отдыха детей и их оздоровления отдельным категориям граждан</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108 191,30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102 679,50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11</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Субвенции бюджетам городских округов для осуществления государственного полномочия по предоставлению меры социальной поддержки родителям (законным представителям) детей-инвалидов, обучающихся по основным общеобразовательным программам на дому</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2 052 232,53</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1 868 513,11</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12</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Тульской области, обеспечения дополнительного образования детей в муниципальных общеобразовательных организациях Тульской области,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10 108 764 749,95</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10 398 496 397,55</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13</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Субвенции бюджетам городских округов на 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работникам муниципальных образовательных организаций и иным работникам муниципальных организаций в Тульской области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16 648 632,60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19 784 660,37</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14</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Субвенции бюджетам городских округов для осуществления государственного полномочия по выплате компенсации родителям (законным представителям), дети которых посещают образовательные организации (за исключением государственных образовательных организаций, находящихся в ведении Тульской области), реализующие образовательную программу дошкольного образования</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36 281 352,80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9 521 496,59</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15</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322 626,71</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67 746,50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lastRenderedPageBreak/>
              <w:t>16</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 в соответствии с Указом Президента Российской Федерации от 7 мая 2008 года    № 714 "Об обеспечении жильем ветеранов Великой Отечественной войны 1941 - 1945 годов"</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4 016 000,00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3 009 504,00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17</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12 января 1995 года № 5-ФЗ "О ветеранах"</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2 008 000,00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2 008 000,00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18</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Субвенции бюджетам городских округов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30 094 092,00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19</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Субвенции бюджетам городских округов на осуществление государственного полномочия по финансовому обеспечению реализации дополнительной меры социальной поддержки, предоставляемой отдельным категориям граждан в виде освобождения от платы, взимаемой за присмотр и уход за ребенком в муниципальных образовательных организациях, предоставляющих дошкольное образование, на территории Тульской области, в соответствии с указами Губернатора Тульской области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24 400 000,00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 </w:t>
            </w:r>
          </w:p>
        </w:tc>
        <w:tc>
          <w:tcPr>
            <w:tcW w:w="9525" w:type="dxa"/>
            <w:hideMark/>
          </w:tcPr>
          <w:p w:rsidR="0000461C" w:rsidRPr="00363838" w:rsidRDefault="00D71A76" w:rsidP="0000461C">
            <w:pPr>
              <w:rPr>
                <w:rFonts w:ascii="PT Astra Serif" w:hAnsi="PT Astra Serif"/>
                <w:sz w:val="20"/>
                <w:szCs w:val="20"/>
              </w:rPr>
            </w:pPr>
            <w:r w:rsidRPr="00363838">
              <w:rPr>
                <w:rFonts w:ascii="PT Astra Serif" w:hAnsi="PT Astra Serif"/>
                <w:sz w:val="20"/>
                <w:szCs w:val="20"/>
              </w:rPr>
              <w:t>Итого субвенции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10 590 410 573,30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10 747 037 012,83</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20</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 xml:space="preserve">Субсидии бюджетам городских округов на создание новых мест в общеобразовательных организациях </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438 989 543,10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391 990 769,06</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21</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реализацию инфраструктурного проекта "Реконструкция очистных сооружений канализации города Тулы, в том числе I этап в части строительства цеха механического обезвоживания осадка (ЦМО) и вспомогательных сооружений", источником финансового обеспечения которого является бюджетный кредит из федерального бюджета на финансовое обеспечение реализации инфраструктурных проектов</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1 007 826 000,00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22</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в целях реализации мероприятий по модернизации пассажирского транспорта в городских агломерациях</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274 475 379,69</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274 475 379,69</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23</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 xml:space="preserve">Субсидии бюджетам городских округов на проведение оздоровительной кампании детей </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124 790 841,26</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129 425 814,56</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24</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укрепление материально-технической базы детских оздоровительных учреждений</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41 748 000,00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42 198 000,00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25</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 xml:space="preserve">Субсидии бюджетам городских округов на укрепление материально-технической базы муниципальных образовательных организаций (за исключением капитальных вложений) </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73 756 554,87</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80 393 633,08</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26</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оказание поддержки граждан и их объединений, участвующих в охране общественного порядка</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3 952 800,00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3 952 800,00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27</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 xml:space="preserve">Субсидии бюджетам городских округов на реализацию мероприятий по созданию автоматизированной системы учета энергоресурсов </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812 187,44</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753 807,60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28</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реализацию мероприятий по комплексной борьбе с борщевиком Сосновского</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554 961,31</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29</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укрепление материально-технической базы учреждений культуры муниципальных образований</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17 280 000,00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17 280 000,00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lastRenderedPageBreak/>
              <w:t>30</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финансовое обеспечение дорожной деятельности в отношении автомобильных дорог общего пользования местного значения, источником финансового обеспечения которых являются средства дорожного фонда Тульской области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304 616 778,00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207 846 889,74</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31</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проведение комплексных кадастровых работ</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948 708,75</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292 416,00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32</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подготовку проектов межевания земельных участков и на проведение кадастровых работ</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1 518 202,89</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33</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 xml:space="preserve">Субсидии бюджетам городских округов в целях создания (обустройства) мест (площадок) накопления твердых коммунальных отходов </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2 913 336,92</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2 861 350,43</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34</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 xml:space="preserve">Субсидии бюджетам городских округов на реализацию мероприятий по подготовке проектно-сметной документации на строительство (реконструкцию), капитальный ремонт, реставрацию и приспособление зданий муниципальных учреждений культуры (включая детские школы искусств по видам искусств) </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1 053 538,15</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270 000,00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35</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капитальный ремонт спортивных объектов, находящихся в муниципальной собственности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43 846 007,57</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42 636 044,54</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36</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создание новых мест в общеобразовательных организациях в связи с ростом числа обучающихся, вызванным демографическим фактором</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424 059 682,95</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424 059 682,95</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37</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327 463 881,70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300 040 768,51</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38</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реализацию мероприятий по модернизации школьных систем образования</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276 551 870,99</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425 989 408,41</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39</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79 929 391,89</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11 646 439,99</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40</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(некапитальные строения в муниципальном образовании городской округ город Тула)</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44 195 500,00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41</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реализацию мероприятий по обеспечению жильем молодых семей</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43 281 006,97</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42</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государственную поддержку отрасли культуры (модернизация библиотек в части комплектования книжных фондов)</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500 000,00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43</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реализацию инфраструктурного проекта "Реконструкция очистных сооружений канализации города Тулы, в том числе I этап в части строительства цеха механического обезвоживания осадка (ЦМО) и вспомогательных сооружений", источником финансового обеспечения которого является казначейский инфраструктурный кредит</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842 579 360,60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lastRenderedPageBreak/>
              <w:t>44</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 xml:space="preserve">Субсидии бюджетам городских округов на реализацию инфраструктурного проекта "Технологическое присоединение жилой застройки Пролетарского округа г. Тулы к водоводу </w:t>
            </w:r>
            <w:proofErr w:type="spellStart"/>
            <w:r w:rsidRPr="00363838">
              <w:rPr>
                <w:rFonts w:ascii="PT Astra Serif" w:hAnsi="PT Astra Serif"/>
                <w:sz w:val="20"/>
                <w:szCs w:val="20"/>
              </w:rPr>
              <w:t>Медвенско-Осетровского</w:t>
            </w:r>
            <w:proofErr w:type="spellEnd"/>
            <w:r w:rsidRPr="00363838">
              <w:rPr>
                <w:rFonts w:ascii="PT Astra Serif" w:hAnsi="PT Astra Serif"/>
                <w:sz w:val="20"/>
                <w:szCs w:val="20"/>
              </w:rPr>
              <w:t xml:space="preserve"> водозабора", источником финансового обеспечения расходов на реализацию которого являются бюджетные кредиты на финансовое обеспечение реализации инфраструктурных проектов за счет </w:t>
            </w:r>
            <w:proofErr w:type="spellStart"/>
            <w:r w:rsidRPr="00363838">
              <w:rPr>
                <w:rFonts w:ascii="PT Astra Serif" w:hAnsi="PT Astra Serif"/>
                <w:sz w:val="20"/>
                <w:szCs w:val="20"/>
              </w:rPr>
              <w:t>временнно</w:t>
            </w:r>
            <w:proofErr w:type="spellEnd"/>
            <w:r w:rsidRPr="00363838">
              <w:rPr>
                <w:rFonts w:ascii="PT Astra Serif" w:hAnsi="PT Astra Serif"/>
                <w:sz w:val="20"/>
                <w:szCs w:val="20"/>
              </w:rPr>
              <w:t xml:space="preserve"> свободных средств единого счета федерального бюджета </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542 508 000,00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45</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34 113 966,60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46</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мероприятия по реализации проекта "Народный бюджет"</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133 908 679,93</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47</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реализацию программ формирования современной городской среды</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132 649 399,09</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48</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оснащение региональных и муниципальных театров, находящихся в городах с численностью населения более 300 тысяч человек</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4 651 666,67</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49</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863 310,34</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50</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государственную поддержку отрасли культуры (оснащение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10 800 000,00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51</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реализацию мероприятий по модернизации коммунальной инфраструктуры</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303 334 843,15</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52</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реализацию программы комплексного развития молодежной политики в субъектах Российской Федерации "Регион для молодых"</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1 586 076,78</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53</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мероприятия по благоустройству территорий общего пользования населенного пункта и дворовых территорий многоквартирных домов</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20 357 730,84</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54</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адресное строительство школ в отдельных населенных пунктах с объективно выявленной потребностью инфраструктуры (зданий) школ</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402 976 612,50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55</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оснащение общеобразовательных организаций средствами обучения и воспитания для реализации учебных предметов</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4 287 552,20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56</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реализацию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 (капитальный ремонт в муниципальном образовании городской округ город Тула и муниципальном образовании Богородицкий муниципальный район Тульской области)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37 392 814,84</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57</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государственную поддержку отрасли культуры (мероприятия по модернизации региональных и муниципальных детских школ искусств по видам искусств)</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68 664 687,50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lastRenderedPageBreak/>
              <w:t>58</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Субсидии бюджетам городских округов на реализацию мероприятий по модернизации школьных систем образования (проведение работ по капитальному ремонту зданий муниципальных общеобразовательных организаций, не включенных в Перечень, приобретение оборудования, необходимого для организации образовательного процесса)</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40 472 296,03</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 </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Итого субсидии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3 447 087 667,48</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5 025 236 708,60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59</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финансовое обеспечение дорожной деятельности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500 000 000,00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500 000 000,00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60</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финансовое обеспечение дорожной деятельности в отношении автомобильных дорог общего пользования местного значения, источником финансового обеспечения которых являются средства дорожного фонда Тульской области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271 548 243,99</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61</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финансовое обеспечение дорожной деятельности в отношении подъездных автомобильных дорог к сельским населенным пунктам</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25 880 471,14</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62</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устранение дефектов и повреждений асфальтобетонного покрытия автомобильных дорог местного значения (ямочный ремонт), источником финансового обеспечения которых являются бюджетные ассигнования резервного фонда Правительства Тульской области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42 793 069,00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63</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организацию новых муниципальных маршрутов регулярных перевозок по регулируемым тарифам</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33 931 939,22</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30 551 649,93</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64</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организацию временного трудоустройства несовершеннолетних граждан в возрасте от 14 до 18 лет в свободное от учебы время</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16 855 601,16</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16 692 375,63</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65</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обеспечение жилищных прав граждан, проживающих в аварийных домах, требующих первоочередного расселения</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246 733 255,94</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235 478 379,69</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66</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мероприятия по оплате стоимости дополнительной площади и оплату превышения стоимости одного квадратного метра общей площади приобретаемых жилых помещений</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5 131 769,40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67</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выполнение работ по ремонту общего имущества в многоквартирных домах</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36 923 747,19</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68</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обеспечение единовременной выплаты при предоставлении ежегодного оплачиваемого отпуска работникам муниципальных образовательных организаций дополнительного образования детей, педагогическим работникам учреждений культуры, физической культуры и спорта, агропромышленного комплекса, молодежной сферы, находящихся в ведении органов местного самоуправления муниципальных образований Тульской области, работникам методических центров, кабинетов, психологических служб, созданных муниципальными образованиями области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34 788 193,27</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69</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мероприятие по предоставлению дополнительной социальной выплаты молодым семьям при рождении (усыновлении) одного ребенка</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957 490,80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lastRenderedPageBreak/>
              <w:t>70</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мероприятие по предоставлению дополнительной социальной выплаты молодым семьям при рождении (усыновлении) одного ребенка, источником финансового обеспечения которых являются бюджетные ассигнования резервного фонда Правительства Тульской области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463 302,00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71</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в целях проведения конкурсов "Активный сельский староста", "Активный руководитель территориального общественного самоуправления"</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2 730 000,00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72</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проведение ремонтных работ защитных сооружений гражданской обороны Тульской области, источником финансового обеспечения которых являются бюджетные ассигнования резервного фонда Правительства Тульской области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8 061 493,96</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73</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5 554 023,18</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74</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37 719 980,95</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75</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204 083 400,00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76</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 на создание модельных муниципальных библиотек</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15 000 000,00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77</w:t>
            </w:r>
          </w:p>
        </w:tc>
        <w:tc>
          <w:tcPr>
            <w:tcW w:w="9525" w:type="dxa"/>
            <w:hideMark/>
          </w:tcPr>
          <w:p w:rsidR="00D71A76" w:rsidRPr="00363838" w:rsidRDefault="00D71A76" w:rsidP="0000461C">
            <w:pPr>
              <w:rPr>
                <w:rFonts w:ascii="PT Astra Serif" w:hAnsi="PT Astra Serif"/>
                <w:sz w:val="20"/>
                <w:szCs w:val="20"/>
              </w:rPr>
            </w:pPr>
            <w:r w:rsidRPr="00363838">
              <w:rPr>
                <w:rFonts w:ascii="PT Astra Serif" w:hAnsi="PT Astra Serif"/>
                <w:sz w:val="20"/>
                <w:szCs w:val="20"/>
              </w:rPr>
              <w:t>Иные межбюджетные трансферты, передаваемые бюджетам городских округов</w:t>
            </w:r>
            <w:r w:rsidR="0000461C" w:rsidRPr="00363838">
              <w:rPr>
                <w:rFonts w:ascii="PT Astra Serif" w:hAnsi="PT Astra Serif"/>
                <w:sz w:val="20"/>
                <w:szCs w:val="20"/>
              </w:rPr>
              <w:t xml:space="preserve"> </w:t>
            </w:r>
            <w:r w:rsidRPr="00363838">
              <w:rPr>
                <w:rFonts w:ascii="PT Astra Serif" w:hAnsi="PT Astra Serif"/>
                <w:sz w:val="20"/>
                <w:szCs w:val="20"/>
              </w:rPr>
              <w:t>на реализацию мероприятий по проектированию, строительству, реконструкции (модернизации), капитальному ремонту объектов коммунальной инфраструктуры (в сферах теплоснабжения, водоснабжения и водоотведения), источником финансового обеспечения которых являются бюджетные кредиты,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411 866 501,31</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 </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Итого иные межбюджетные трансферты</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797 520 796,32</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1 886 224 091,44</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78</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 xml:space="preserve">Иные дотации бюджетам городских округов на частичную компенсацию дополнительных расходов на повышение оплаты труда работников муниципальных учреждений культуры </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64 796 642,68</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64 796 642,68</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lastRenderedPageBreak/>
              <w:t>79</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 xml:space="preserve">Иные дотации бюджетам городских округов Тульской области на стимулирование увеличения численности </w:t>
            </w:r>
            <w:proofErr w:type="spellStart"/>
            <w:r w:rsidRPr="00363838">
              <w:rPr>
                <w:rFonts w:ascii="PT Astra Serif" w:hAnsi="PT Astra Serif"/>
                <w:sz w:val="20"/>
                <w:szCs w:val="20"/>
              </w:rPr>
              <w:t>самозанятых</w:t>
            </w:r>
            <w:proofErr w:type="spellEnd"/>
            <w:r w:rsidRPr="00363838">
              <w:rPr>
                <w:rFonts w:ascii="PT Astra Serif" w:hAnsi="PT Astra Serif"/>
                <w:sz w:val="20"/>
                <w:szCs w:val="20"/>
              </w:rPr>
              <w:t xml:space="preserve"> граждан и поступлений налога на профессиональный доход</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194 046 612,75</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270 713 682,43</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80</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Дотации бюджетам городских округов на премирование победителей Всероссийского конкурса "Лучшая муниципальная практика"</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50 000 000,00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81</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Дотации (гранты) за достижение наилучших значений показателей деятельности органов местного самоуправления муниципальных районов, муниципальных округов, городских округов Тульской области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350 000,00</w:t>
            </w:r>
          </w:p>
        </w:tc>
      </w:tr>
      <w:tr w:rsidR="00D71A76" w:rsidRPr="00363838" w:rsidTr="00D95013">
        <w:trPr>
          <w:cantSplit/>
          <w:trHeight w:val="20"/>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82</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Иные дотации на поощрение муниципальных управленческих команд за достижение показателей деятельности исполнительных органов субъектов Российской Федерации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0,00</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18 303 912,00</w:t>
            </w:r>
          </w:p>
        </w:tc>
      </w:tr>
      <w:tr w:rsidR="00D71A76" w:rsidRPr="00363838" w:rsidTr="00D95013">
        <w:trPr>
          <w:cantSplit/>
          <w:trHeight w:val="233"/>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 </w:t>
            </w:r>
          </w:p>
        </w:tc>
        <w:tc>
          <w:tcPr>
            <w:tcW w:w="9525" w:type="dxa"/>
            <w:hideMark/>
          </w:tcPr>
          <w:p w:rsidR="00D95013" w:rsidRPr="00363838" w:rsidRDefault="00D71A76" w:rsidP="00D95013">
            <w:pPr>
              <w:rPr>
                <w:rFonts w:ascii="PT Astra Serif" w:hAnsi="PT Astra Serif"/>
                <w:sz w:val="20"/>
                <w:szCs w:val="20"/>
              </w:rPr>
            </w:pPr>
            <w:r w:rsidRPr="00363838">
              <w:rPr>
                <w:rFonts w:ascii="PT Astra Serif" w:hAnsi="PT Astra Serif"/>
                <w:sz w:val="20"/>
                <w:szCs w:val="20"/>
              </w:rPr>
              <w:t>Итого дотации</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258 843 255,43</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404 164 237,11</w:t>
            </w:r>
          </w:p>
        </w:tc>
      </w:tr>
      <w:tr w:rsidR="00D71A76" w:rsidRPr="00363838" w:rsidTr="00D95013">
        <w:trPr>
          <w:cantSplit/>
          <w:trHeight w:val="293"/>
        </w:trPr>
        <w:tc>
          <w:tcPr>
            <w:tcW w:w="960" w:type="dxa"/>
            <w:noWrap/>
            <w:hideMark/>
          </w:tcPr>
          <w:p w:rsidR="00D71A76" w:rsidRPr="00363838" w:rsidRDefault="00D71A76" w:rsidP="00D71A76">
            <w:pPr>
              <w:jc w:val="both"/>
              <w:rPr>
                <w:rFonts w:ascii="PT Astra Serif" w:hAnsi="PT Astra Serif"/>
                <w:sz w:val="20"/>
                <w:szCs w:val="20"/>
              </w:rPr>
            </w:pPr>
            <w:r w:rsidRPr="00363838">
              <w:rPr>
                <w:rFonts w:ascii="PT Astra Serif" w:hAnsi="PT Astra Serif"/>
                <w:sz w:val="20"/>
                <w:szCs w:val="20"/>
              </w:rPr>
              <w:t> </w:t>
            </w:r>
          </w:p>
        </w:tc>
        <w:tc>
          <w:tcPr>
            <w:tcW w:w="9525" w:type="dxa"/>
            <w:hideMark/>
          </w:tcPr>
          <w:p w:rsidR="00D71A76" w:rsidRPr="00363838" w:rsidRDefault="00D71A76" w:rsidP="00D71A76">
            <w:pPr>
              <w:rPr>
                <w:rFonts w:ascii="PT Astra Serif" w:hAnsi="PT Astra Serif"/>
                <w:sz w:val="20"/>
                <w:szCs w:val="20"/>
              </w:rPr>
            </w:pPr>
            <w:r w:rsidRPr="00363838">
              <w:rPr>
                <w:rFonts w:ascii="PT Astra Serif" w:hAnsi="PT Astra Serif"/>
                <w:sz w:val="20"/>
                <w:szCs w:val="20"/>
              </w:rPr>
              <w:t>Всего межбюджетные трансферты</w:t>
            </w:r>
          </w:p>
        </w:tc>
        <w:tc>
          <w:tcPr>
            <w:tcW w:w="2127"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15 093 862 292,53</w:t>
            </w:r>
          </w:p>
        </w:tc>
        <w:tc>
          <w:tcPr>
            <w:tcW w:w="1984" w:type="dxa"/>
            <w:noWrap/>
            <w:vAlign w:val="center"/>
            <w:hideMark/>
          </w:tcPr>
          <w:p w:rsidR="00D71A76" w:rsidRPr="00363838" w:rsidRDefault="00D71A76" w:rsidP="00D71A76">
            <w:pPr>
              <w:jc w:val="center"/>
              <w:rPr>
                <w:rFonts w:ascii="PT Astra Serif" w:hAnsi="PT Astra Serif"/>
                <w:sz w:val="20"/>
                <w:szCs w:val="20"/>
              </w:rPr>
            </w:pPr>
            <w:r w:rsidRPr="00363838">
              <w:rPr>
                <w:rFonts w:ascii="PT Astra Serif" w:hAnsi="PT Astra Serif"/>
                <w:sz w:val="20"/>
                <w:szCs w:val="20"/>
              </w:rPr>
              <w:t>18 062 662 049,98</w:t>
            </w:r>
          </w:p>
        </w:tc>
      </w:tr>
    </w:tbl>
    <w:p w:rsidR="00D71A76" w:rsidRDefault="00D71A76" w:rsidP="00D71A76">
      <w:pPr>
        <w:jc w:val="both"/>
        <w:rPr>
          <w:sz w:val="18"/>
          <w:szCs w:val="18"/>
        </w:rPr>
      </w:pPr>
    </w:p>
    <w:p w:rsidR="00D71A76" w:rsidRDefault="00D71A76" w:rsidP="00D71A76">
      <w:pPr>
        <w:jc w:val="both"/>
        <w:rPr>
          <w:sz w:val="18"/>
          <w:szCs w:val="18"/>
        </w:rPr>
      </w:pPr>
    </w:p>
    <w:p w:rsidR="00D71A76" w:rsidRPr="00D71A76" w:rsidRDefault="00363838" w:rsidP="00D71A76">
      <w:pPr>
        <w:jc w:val="both"/>
        <w:rPr>
          <w:rFonts w:ascii="PT Astra Serif" w:hAnsi="PT Astra Serif"/>
          <w:sz w:val="24"/>
          <w:szCs w:val="24"/>
        </w:rPr>
      </w:pPr>
      <w:r>
        <w:rPr>
          <w:rFonts w:ascii="PT Astra Serif" w:hAnsi="PT Astra Serif"/>
          <w:sz w:val="24"/>
          <w:szCs w:val="24"/>
        </w:rPr>
        <w:t xml:space="preserve"> </w:t>
      </w:r>
      <w:r w:rsidR="00D71A76" w:rsidRPr="00D71A76">
        <w:rPr>
          <w:rFonts w:ascii="PT Astra Serif" w:hAnsi="PT Astra Serif"/>
          <w:sz w:val="24"/>
          <w:szCs w:val="24"/>
        </w:rPr>
        <w:t xml:space="preserve">Начальник финансового управления администрации города Тулы                                       </w:t>
      </w:r>
      <w:r>
        <w:rPr>
          <w:rFonts w:ascii="PT Astra Serif" w:hAnsi="PT Astra Serif"/>
          <w:sz w:val="24"/>
          <w:szCs w:val="24"/>
        </w:rPr>
        <w:t xml:space="preserve">                                       </w:t>
      </w:r>
      <w:bookmarkStart w:id="0" w:name="_GoBack"/>
      <w:bookmarkEnd w:id="0"/>
      <w:r w:rsidR="00D71A76" w:rsidRPr="00D71A76">
        <w:rPr>
          <w:rFonts w:ascii="PT Astra Serif" w:hAnsi="PT Astra Serif"/>
          <w:sz w:val="24"/>
          <w:szCs w:val="24"/>
        </w:rPr>
        <w:t xml:space="preserve">                              И.Д. Дробот</w:t>
      </w:r>
    </w:p>
    <w:sectPr w:rsidR="00D71A76" w:rsidRPr="00D71A76" w:rsidSect="00D95013">
      <w:headerReference w:type="even" r:id="rId6"/>
      <w:headerReference w:type="default" r:id="rId7"/>
      <w:footerReference w:type="even" r:id="rId8"/>
      <w:footerReference w:type="default" r:id="rId9"/>
      <w:headerReference w:type="first" r:id="rId10"/>
      <w:footerReference w:type="first" r:id="rId11"/>
      <w:pgSz w:w="16838" w:h="11906" w:orient="landscape"/>
      <w:pgMar w:top="1418" w:right="1021" w:bottom="85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013" w:rsidRDefault="00D95013" w:rsidP="00D95013">
      <w:pPr>
        <w:spacing w:after="0" w:line="240" w:lineRule="auto"/>
      </w:pPr>
      <w:r>
        <w:separator/>
      </w:r>
    </w:p>
  </w:endnote>
  <w:endnote w:type="continuationSeparator" w:id="0">
    <w:p w:rsidR="00D95013" w:rsidRDefault="00D95013" w:rsidP="00D95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013" w:rsidRDefault="00D95013">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013" w:rsidRDefault="00D95013">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013" w:rsidRDefault="00D9501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013" w:rsidRDefault="00D95013" w:rsidP="00D95013">
      <w:pPr>
        <w:spacing w:after="0" w:line="240" w:lineRule="auto"/>
      </w:pPr>
      <w:r>
        <w:separator/>
      </w:r>
    </w:p>
  </w:footnote>
  <w:footnote w:type="continuationSeparator" w:id="0">
    <w:p w:rsidR="00D95013" w:rsidRDefault="00D95013" w:rsidP="00D950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013" w:rsidRDefault="00D9501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9066160"/>
      <w:docPartObj>
        <w:docPartGallery w:val="Page Numbers (Top of Page)"/>
        <w:docPartUnique/>
      </w:docPartObj>
    </w:sdtPr>
    <w:sdtEndPr/>
    <w:sdtContent>
      <w:p w:rsidR="00D95013" w:rsidRDefault="00D95013">
        <w:pPr>
          <w:pStyle w:val="a4"/>
          <w:jc w:val="center"/>
        </w:pPr>
        <w:r>
          <w:fldChar w:fldCharType="begin"/>
        </w:r>
        <w:r>
          <w:instrText>PAGE   \* MERGEFORMAT</w:instrText>
        </w:r>
        <w:r>
          <w:fldChar w:fldCharType="separate"/>
        </w:r>
        <w:r w:rsidR="00363838">
          <w:rPr>
            <w:noProof/>
          </w:rPr>
          <w:t>7</w:t>
        </w:r>
        <w:r>
          <w:fldChar w:fldCharType="end"/>
        </w:r>
      </w:p>
    </w:sdtContent>
  </w:sdt>
  <w:p w:rsidR="00D95013" w:rsidRDefault="00D9501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5013" w:rsidRDefault="00D9501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0DB"/>
    <w:rsid w:val="0000461C"/>
    <w:rsid w:val="00363838"/>
    <w:rsid w:val="004A484A"/>
    <w:rsid w:val="00A120DB"/>
    <w:rsid w:val="00B56271"/>
    <w:rsid w:val="00BC759C"/>
    <w:rsid w:val="00D71A76"/>
    <w:rsid w:val="00D95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BE7C35-6BB7-4221-8B87-FE925EB4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2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9501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95013"/>
  </w:style>
  <w:style w:type="paragraph" w:styleId="a6">
    <w:name w:val="footer"/>
    <w:basedOn w:val="a"/>
    <w:link w:val="a7"/>
    <w:uiPriority w:val="99"/>
    <w:unhideWhenUsed/>
    <w:rsid w:val="00D9501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95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094408">
      <w:bodyDiv w:val="1"/>
      <w:marLeft w:val="0"/>
      <w:marRight w:val="0"/>
      <w:marTop w:val="0"/>
      <w:marBottom w:val="0"/>
      <w:divBdr>
        <w:top w:val="none" w:sz="0" w:space="0" w:color="auto"/>
        <w:left w:val="none" w:sz="0" w:space="0" w:color="auto"/>
        <w:bottom w:val="none" w:sz="0" w:space="0" w:color="auto"/>
        <w:right w:val="none" w:sz="0" w:space="0" w:color="auto"/>
      </w:divBdr>
    </w:div>
    <w:div w:id="99969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3327</Words>
  <Characters>18967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KrjukovaSN</dc:creator>
  <cp:keywords/>
  <dc:description/>
  <cp:lastModifiedBy>AleksandrovaGN</cp:lastModifiedBy>
  <cp:revision>5</cp:revision>
  <dcterms:created xsi:type="dcterms:W3CDTF">2026-02-20T08:06:00Z</dcterms:created>
  <dcterms:modified xsi:type="dcterms:W3CDTF">2026-02-20T12:03:00Z</dcterms:modified>
</cp:coreProperties>
</file>